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Dear Participants,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On behalf of our federation, I have to inform you with deep regret that the ROLDANILLO OPEN FAI II has to be canceled due to the recent aggravation of the Covid 19 pandemic.</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local situation in medical attention does not allow us to guarantee the medical attention in case of an incident, in other hand the actual Covid 19 on the area restrict mobility and do not allow any kind of events that involves more than 50 persons.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In addition, because the appearance of new mutation some countries implement tightened entry and exit restrictions, those restrictions could create additional inconvenient on athletes coming to the event.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Considering the exposed situation, the local government has decided to not allow the execution of the championship on the scheduled dates.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We are aware that this decision brings multiple problems for all of you. Unfortunately, without the local government authorization the air traffic authority and the Colombian sports minister do not let us continue with the championship.</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 entry free already covered will be refunded as stipulated on the event information page and will be concerted with each participant.</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Regards.</w:t>
      </w:r>
    </w:p>
    <w:p w:rsidR="00000000" w:rsidDel="00000000" w:rsidP="00000000" w:rsidRDefault="00000000" w:rsidRPr="00000000" w14:paraId="00000011">
      <w:pPr>
        <w:rPr/>
      </w:pPr>
      <w:r w:rsidDel="00000000" w:rsidR="00000000" w:rsidRPr="00000000">
        <w:rPr>
          <w:rtl w:val="0"/>
        </w:rPr>
        <w:t xml:space="preserve">Federación Colombiana de Deportes Aéreos </w:t>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